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397AA7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AA7">
        <w:rPr>
          <w:rFonts w:ascii="Times New Roman" w:hAnsi="Times New Roman" w:cs="Times New Roman"/>
          <w:sz w:val="28"/>
          <w:szCs w:val="28"/>
        </w:rPr>
        <w:t>МП «Водоканал» г. Великие Луки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397AA7">
        <w:rPr>
          <w:rFonts w:ascii="Times New Roman" w:hAnsi="Times New Roman" w:cs="Times New Roman"/>
          <w:sz w:val="28"/>
          <w:szCs w:val="28"/>
        </w:rPr>
        <w:t>18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397AA7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397AA7" w:rsidRPr="00397AA7">
        <w:rPr>
          <w:rFonts w:ascii="Times New Roman" w:hAnsi="Times New Roman" w:cs="Times New Roman"/>
          <w:sz w:val="28"/>
          <w:szCs w:val="28"/>
        </w:rPr>
        <w:t>Муниципальное предприятие по эксплуатации систем водоснабжения и водоотведения «Водоканал» г. Великие Луки (МП «Водоканал» г. Великие Луки), ИНН 6025001060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397AA7" w:rsidRPr="00397AA7">
        <w:rPr>
          <w:rFonts w:ascii="Times New Roman" w:hAnsi="Times New Roman" w:cs="Times New Roman"/>
          <w:sz w:val="28"/>
          <w:szCs w:val="28"/>
        </w:rPr>
        <w:t>182100 Псковская область, г. Великие Луки, пер. Водопроводный, 10; ул. Тургенева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397AA7" w:rsidRPr="00397AA7">
        <w:rPr>
          <w:rFonts w:ascii="Times New Roman" w:hAnsi="Times New Roman" w:cs="Times New Roman"/>
          <w:sz w:val="28"/>
          <w:szCs w:val="28"/>
        </w:rPr>
        <w:t>МП «Водоканал» г. Великие Луки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 xml:space="preserve"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397AA7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397AA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397AA7" w:rsidRPr="00397AA7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78240331000211904361</w:t>
      </w:r>
      <w:r w:rsidR="006E1AFA" w:rsidRPr="00397AA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397AA7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EDA0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2025-06-02T08:33:00Z</dcterms:modified>
</cp:coreProperties>
</file>